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38D4" w14:textId="77777777" w:rsidR="002D0983" w:rsidRDefault="002D0983">
      <w:pPr>
        <w:pStyle w:val="Plattetekst"/>
        <w:rPr>
          <w:rFonts w:ascii="Times New Roman"/>
        </w:rPr>
      </w:pPr>
    </w:p>
    <w:p w14:paraId="661B0BC2" w14:textId="77777777" w:rsidR="002D0983" w:rsidRDefault="002D0983">
      <w:pPr>
        <w:pStyle w:val="Plattetekst"/>
        <w:rPr>
          <w:rFonts w:ascii="Times New Roman"/>
        </w:rPr>
      </w:pPr>
    </w:p>
    <w:p w14:paraId="369EFD26" w14:textId="77777777" w:rsidR="002D0983" w:rsidRDefault="002D0983">
      <w:pPr>
        <w:pStyle w:val="Plattetekst"/>
        <w:spacing w:before="7"/>
        <w:rPr>
          <w:rFonts w:ascii="Times New Roman"/>
          <w:sz w:val="22"/>
        </w:rPr>
      </w:pPr>
    </w:p>
    <w:p w14:paraId="0C627552" w14:textId="77777777" w:rsidR="002D0983" w:rsidRDefault="004D03DB">
      <w:pPr>
        <w:pStyle w:val="Titel"/>
      </w:pPr>
      <w:r>
        <w:t>Workshop: Protocol Woede, Wrok en Wraak</w:t>
      </w:r>
    </w:p>
    <w:p w14:paraId="383B8E73" w14:textId="77777777" w:rsidR="002D0983" w:rsidRDefault="004D03DB">
      <w:pPr>
        <w:spacing w:before="1"/>
        <w:ind w:left="115"/>
        <w:rPr>
          <w:i/>
          <w:sz w:val="20"/>
        </w:rPr>
      </w:pPr>
      <w:r>
        <w:rPr>
          <w:i/>
          <w:sz w:val="20"/>
        </w:rPr>
        <w:t>De externaliserende kant van PTSS</w:t>
      </w:r>
    </w:p>
    <w:p w14:paraId="5FD4AC70" w14:textId="77777777" w:rsidR="002D0983" w:rsidRDefault="002D0983">
      <w:pPr>
        <w:pStyle w:val="Plattetekst"/>
        <w:rPr>
          <w:i/>
          <w:sz w:val="24"/>
        </w:rPr>
      </w:pPr>
    </w:p>
    <w:p w14:paraId="7CE83CA5" w14:textId="77777777" w:rsidR="002D0983" w:rsidRDefault="004D03DB">
      <w:pPr>
        <w:pStyle w:val="Plattetekst"/>
        <w:spacing w:before="195" w:line="276" w:lineRule="auto"/>
        <w:ind w:left="115" w:right="338"/>
      </w:pPr>
      <w:r>
        <w:t>Introductie: Behandelaars in zowel de reguliere GGZ als in de forensische sector worden regelmatig geconfronteerd</w:t>
      </w:r>
    </w:p>
    <w:p w14:paraId="746B7EB9" w14:textId="77777777" w:rsidR="002D0983" w:rsidRDefault="004D03DB">
      <w:pPr>
        <w:pStyle w:val="Plattetekst"/>
        <w:spacing w:line="276" w:lineRule="auto"/>
        <w:ind w:left="115" w:right="134"/>
      </w:pPr>
      <w:r>
        <w:t>met patiënten met trauma gerelateerde gevoelens van woede, wrok en/of wraak. Effectieve behandeling van geinternalisereerde symptomen ten gevo</w:t>
      </w:r>
      <w:r>
        <w:t>lge van een trauma, zoals angst, schrikachtigheid, flashbacks en nachtmerries, is inmiddels ruim voorradig (Imaginaire exposure, het standaard EMDR protocol, schrijfopdrachten, enz). Wanneer in de therapie ook geexternalisereerde symptomen naar voren komen</w:t>
      </w:r>
      <w:r>
        <w:t>, zoals verhoogde prikkelbaarheid, woedeaanvallen en/of voortdurende wraak-gedachten (woede- ruminatie), staat de therapeut vaak met lege handen.</w:t>
      </w:r>
    </w:p>
    <w:p w14:paraId="5AE977EA" w14:textId="77777777" w:rsidR="002D0983" w:rsidRDefault="004D03DB">
      <w:pPr>
        <w:pStyle w:val="Plattetekst"/>
        <w:spacing w:before="201" w:line="276" w:lineRule="auto"/>
        <w:ind w:left="115" w:right="198"/>
      </w:pPr>
      <w:r>
        <w:t>Inhoud: In deze workshop wordt een EMDR-protocol gepresenteerd, wat een veelbelovende behandeling biedt voor j</w:t>
      </w:r>
      <w:r>
        <w:t xml:space="preserve">uist deze geexternalisereerde symptomen. In de workshop wordt, na aandacht te hebben geschonken aan theoretische fundering en plaatsbepaling van dit protocol, het protocol in fasen ingeoefend, zoveel mogelijk aan de hand van door de deelnemers ingebrachte </w:t>
      </w:r>
      <w:r>
        <w:t>casuïstiek en met gebruikmaking van videomateriaal.</w:t>
      </w:r>
    </w:p>
    <w:p w14:paraId="49AA3DD3" w14:textId="77777777" w:rsidR="002D0983" w:rsidRDefault="004D03DB">
      <w:pPr>
        <w:pStyle w:val="Plattetekst"/>
        <w:spacing w:before="199"/>
        <w:ind w:left="115"/>
      </w:pPr>
      <w:r>
        <w:t>Samengevat komen de volgende aspecten in de workshop aan bod:</w:t>
      </w:r>
    </w:p>
    <w:p w14:paraId="23129E1F" w14:textId="77777777" w:rsidR="002D0983" w:rsidRDefault="002D0983">
      <w:pPr>
        <w:pStyle w:val="Plattetekst"/>
        <w:spacing w:before="2"/>
        <w:rPr>
          <w:sz w:val="26"/>
        </w:rPr>
      </w:pPr>
    </w:p>
    <w:p w14:paraId="1C48D644" w14:textId="77777777" w:rsidR="002D0983" w:rsidRDefault="004D03DB">
      <w:pPr>
        <w:pStyle w:val="Lijstalinea"/>
        <w:numPr>
          <w:ilvl w:val="0"/>
          <w:numId w:val="3"/>
        </w:numPr>
        <w:tabs>
          <w:tab w:val="left" w:pos="835"/>
          <w:tab w:val="left" w:pos="836"/>
        </w:tabs>
        <w:spacing w:line="237" w:lineRule="auto"/>
        <w:ind w:right="472"/>
        <w:rPr>
          <w:sz w:val="20"/>
        </w:rPr>
      </w:pPr>
      <w:r>
        <w:rPr>
          <w:sz w:val="20"/>
        </w:rPr>
        <w:t>Protocol ‘Woede, Wrok en Wraak’: theoretische basis, casusconceptualisatie</w:t>
      </w:r>
      <w:r>
        <w:rPr>
          <w:spacing w:val="-30"/>
          <w:sz w:val="20"/>
        </w:rPr>
        <w:t xml:space="preserve"> </w:t>
      </w:r>
      <w:r>
        <w:rPr>
          <w:sz w:val="20"/>
        </w:rPr>
        <w:t>en behandelrichtlijnen.</w:t>
      </w:r>
    </w:p>
    <w:p w14:paraId="3150C1BA" w14:textId="77777777" w:rsidR="002D0983" w:rsidRDefault="004D03DB">
      <w:pPr>
        <w:pStyle w:val="Lijstalinea"/>
        <w:numPr>
          <w:ilvl w:val="0"/>
          <w:numId w:val="3"/>
        </w:numPr>
        <w:tabs>
          <w:tab w:val="left" w:pos="835"/>
          <w:tab w:val="left" w:pos="836"/>
        </w:tabs>
        <w:ind w:right="504"/>
        <w:rPr>
          <w:sz w:val="20"/>
        </w:rPr>
      </w:pPr>
      <w:r>
        <w:rPr>
          <w:sz w:val="20"/>
        </w:rPr>
        <w:t>Het protocol als cognitief interweave binn</w:t>
      </w:r>
      <w:r>
        <w:rPr>
          <w:sz w:val="20"/>
        </w:rPr>
        <w:t>en de reguliere EMDR-behandeling of als opzichzelfstaande experiëntiële</w:t>
      </w:r>
      <w:r>
        <w:rPr>
          <w:spacing w:val="-7"/>
          <w:sz w:val="20"/>
        </w:rPr>
        <w:t xml:space="preserve"> </w:t>
      </w:r>
      <w:r>
        <w:rPr>
          <w:sz w:val="20"/>
        </w:rPr>
        <w:t>techniek.</w:t>
      </w:r>
    </w:p>
    <w:p w14:paraId="0224B9F1" w14:textId="77777777" w:rsidR="002D0983" w:rsidRDefault="004D03DB">
      <w:pPr>
        <w:pStyle w:val="Lijstalinea"/>
        <w:numPr>
          <w:ilvl w:val="0"/>
          <w:numId w:val="3"/>
        </w:numPr>
        <w:tabs>
          <w:tab w:val="left" w:pos="835"/>
          <w:tab w:val="left" w:pos="836"/>
        </w:tabs>
        <w:spacing w:before="1" w:line="237" w:lineRule="auto"/>
        <w:ind w:right="947"/>
        <w:rPr>
          <w:sz w:val="20"/>
        </w:rPr>
      </w:pPr>
      <w:r>
        <w:rPr>
          <w:sz w:val="20"/>
        </w:rPr>
        <w:t>Bespreken van dilemma’s uit de praktijk aan de hand van zelf ingebrachte casuïstiek</w:t>
      </w:r>
    </w:p>
    <w:p w14:paraId="55FDFCF6" w14:textId="77777777" w:rsidR="002D0983" w:rsidRDefault="004D03DB">
      <w:pPr>
        <w:pStyle w:val="Lijstalinea"/>
        <w:numPr>
          <w:ilvl w:val="0"/>
          <w:numId w:val="3"/>
        </w:numPr>
        <w:tabs>
          <w:tab w:val="left" w:pos="835"/>
          <w:tab w:val="left" w:pos="836"/>
        </w:tabs>
        <w:spacing w:line="245" w:lineRule="exact"/>
        <w:rPr>
          <w:sz w:val="20"/>
        </w:rPr>
      </w:pPr>
      <w:r>
        <w:rPr>
          <w:sz w:val="20"/>
        </w:rPr>
        <w:t>Veiligheidsaspecten in de therapeutische</w:t>
      </w:r>
      <w:r>
        <w:rPr>
          <w:spacing w:val="-4"/>
          <w:sz w:val="20"/>
        </w:rPr>
        <w:t xml:space="preserve"> </w:t>
      </w:r>
      <w:r>
        <w:rPr>
          <w:sz w:val="20"/>
        </w:rPr>
        <w:t>relatie.</w:t>
      </w:r>
    </w:p>
    <w:p w14:paraId="0BDE3BDE" w14:textId="77777777" w:rsidR="002D0983" w:rsidRDefault="002D0983">
      <w:pPr>
        <w:pStyle w:val="Plattetekst"/>
        <w:rPr>
          <w:sz w:val="24"/>
        </w:rPr>
      </w:pPr>
    </w:p>
    <w:p w14:paraId="67AB7D9A" w14:textId="77777777" w:rsidR="002D0983" w:rsidRDefault="002D0983">
      <w:pPr>
        <w:pStyle w:val="Plattetekst"/>
        <w:rPr>
          <w:sz w:val="19"/>
        </w:rPr>
      </w:pPr>
    </w:p>
    <w:p w14:paraId="11EF3C33" w14:textId="4A47FA9F" w:rsidR="002D0983" w:rsidRDefault="004D03DB" w:rsidP="001758D7">
      <w:pPr>
        <w:pStyle w:val="Plattetekst"/>
        <w:spacing w:before="1" w:line="276" w:lineRule="auto"/>
        <w:ind w:left="116" w:right="198"/>
        <w:rPr>
          <w:sz w:val="24"/>
        </w:rPr>
      </w:pPr>
      <w:r>
        <w:t xml:space="preserve">Doelstelling: </w:t>
      </w:r>
      <w:r w:rsidR="001758D7" w:rsidRPr="001758D7">
        <w:t>De cursist is na afloop van de workshop in staat om woede- en wraakproblematiek met gebruikmaking van het wraakprotocol adequaat te indiceren en op maat te behandelen. De cursist weet, welke plaats het wraakprotocol in de gehele behandeling kan innemen.</w:t>
      </w:r>
    </w:p>
    <w:p w14:paraId="723DC285" w14:textId="3B788750" w:rsidR="002D0983" w:rsidRDefault="004D03DB" w:rsidP="001758D7">
      <w:pPr>
        <w:pStyle w:val="Plattetekst"/>
        <w:spacing w:before="151"/>
        <w:ind w:left="116" w:right="338"/>
      </w:pPr>
      <w:r>
        <w:t>Voor wi</w:t>
      </w:r>
      <w:r>
        <w:t xml:space="preserve">e: </w:t>
      </w:r>
      <w:r w:rsidR="001758D7" w:rsidRPr="001758D7">
        <w:t>Therapeuten die minimaal de erkende EMDR beginnerscursus hebben afgerond en in de praktijk te maken hebben met agressie- en/of wraakproblematiek.</w:t>
      </w:r>
    </w:p>
    <w:p w14:paraId="19EBECC5" w14:textId="77777777" w:rsidR="001758D7" w:rsidRDefault="001758D7" w:rsidP="001758D7">
      <w:pPr>
        <w:pStyle w:val="Plattetekst"/>
        <w:spacing w:before="151"/>
        <w:ind w:left="116" w:right="338"/>
      </w:pPr>
    </w:p>
    <w:p w14:paraId="465C5590" w14:textId="77777777" w:rsidR="002D0983" w:rsidRDefault="004D03DB">
      <w:pPr>
        <w:pStyle w:val="Plattetekst"/>
        <w:spacing w:line="243" w:lineRule="exact"/>
        <w:ind w:left="116"/>
      </w:pPr>
      <w:r>
        <w:t>Literatuur (wordt toegestuurd):</w:t>
      </w:r>
    </w:p>
    <w:p w14:paraId="5F4B48DB" w14:textId="77777777" w:rsidR="002D0983" w:rsidRDefault="004D03DB">
      <w:pPr>
        <w:pStyle w:val="Lijstalinea"/>
        <w:numPr>
          <w:ilvl w:val="0"/>
          <w:numId w:val="2"/>
        </w:numPr>
        <w:tabs>
          <w:tab w:val="left" w:pos="386"/>
        </w:tabs>
        <w:ind w:right="338" w:firstLine="0"/>
        <w:rPr>
          <w:sz w:val="20"/>
        </w:rPr>
      </w:pPr>
      <w:r>
        <w:rPr>
          <w:sz w:val="20"/>
        </w:rPr>
        <w:t xml:space="preserve">“A Sensorimotor Approach to the Treatment of Trauma and Dissociation”, Ogden, P., </w:t>
      </w:r>
      <w:r>
        <w:rPr>
          <w:sz w:val="20"/>
        </w:rPr>
        <w:t>Pain, C. &amp; Fisher, J., Psychiatric Clinics of North America 29 (2006),</w:t>
      </w:r>
      <w:r>
        <w:rPr>
          <w:spacing w:val="-22"/>
          <w:sz w:val="20"/>
        </w:rPr>
        <w:t xml:space="preserve"> </w:t>
      </w:r>
      <w:r>
        <w:rPr>
          <w:sz w:val="20"/>
        </w:rPr>
        <w:t>263-279</w:t>
      </w:r>
    </w:p>
    <w:p w14:paraId="6363BEAD" w14:textId="014B473D" w:rsidR="002D0983" w:rsidRPr="001758D7" w:rsidRDefault="004D03DB" w:rsidP="001758D7">
      <w:pPr>
        <w:pStyle w:val="Lijstalinea"/>
        <w:numPr>
          <w:ilvl w:val="0"/>
          <w:numId w:val="2"/>
        </w:numPr>
        <w:tabs>
          <w:tab w:val="left" w:pos="385"/>
        </w:tabs>
        <w:spacing w:line="242" w:lineRule="exact"/>
        <w:ind w:left="385" w:hanging="269"/>
        <w:rPr>
          <w:sz w:val="20"/>
        </w:rPr>
        <w:sectPr w:rsidR="002D0983" w:rsidRPr="001758D7">
          <w:headerReference w:type="default" r:id="rId7"/>
          <w:type w:val="continuous"/>
          <w:pgSz w:w="11900" w:h="16840"/>
          <w:pgMar w:top="1660" w:right="1320" w:bottom="280" w:left="1300" w:header="708" w:footer="708" w:gutter="0"/>
          <w:cols w:space="708"/>
        </w:sectPr>
      </w:pPr>
      <w:r>
        <w:rPr>
          <w:sz w:val="20"/>
        </w:rPr>
        <w:t>Protocol Woede, wrok en wraak, Veerbeek, H.J.,</w:t>
      </w:r>
      <w:r>
        <w:rPr>
          <w:spacing w:val="3"/>
          <w:sz w:val="20"/>
        </w:rPr>
        <w:t xml:space="preserve"> </w:t>
      </w:r>
      <w:r>
        <w:rPr>
          <w:sz w:val="20"/>
        </w:rPr>
        <w:t>20</w:t>
      </w:r>
      <w:r w:rsidR="001758D7">
        <w:rPr>
          <w:sz w:val="20"/>
        </w:rPr>
        <w:t>20</w:t>
      </w:r>
    </w:p>
    <w:p w14:paraId="0496EE55" w14:textId="77777777" w:rsidR="002D0983" w:rsidRDefault="002D0983">
      <w:pPr>
        <w:pStyle w:val="Plattetekst"/>
      </w:pPr>
    </w:p>
    <w:p w14:paraId="2D41F38B" w14:textId="77777777" w:rsidR="002D0983" w:rsidRDefault="002D0983">
      <w:pPr>
        <w:pStyle w:val="Plattetekst"/>
      </w:pPr>
    </w:p>
    <w:p w14:paraId="5628EBF8" w14:textId="77777777" w:rsidR="002D0983" w:rsidRDefault="002D0983">
      <w:pPr>
        <w:pStyle w:val="Plattetekst"/>
      </w:pPr>
    </w:p>
    <w:p w14:paraId="7AF16614" w14:textId="77777777" w:rsidR="002D0983" w:rsidRDefault="002D0983">
      <w:pPr>
        <w:pStyle w:val="Plattetekst"/>
      </w:pPr>
    </w:p>
    <w:p w14:paraId="19E5F711" w14:textId="77777777" w:rsidR="002D0983" w:rsidRDefault="002D0983">
      <w:pPr>
        <w:pStyle w:val="Plattetekst"/>
      </w:pPr>
    </w:p>
    <w:p w14:paraId="26440CF0" w14:textId="77777777" w:rsidR="002D0983" w:rsidRDefault="002D0983">
      <w:pPr>
        <w:pStyle w:val="Plattetekst"/>
        <w:spacing w:before="5"/>
        <w:rPr>
          <w:sz w:val="19"/>
        </w:rPr>
      </w:pPr>
    </w:p>
    <w:p w14:paraId="1BB10AC9" w14:textId="0AE6F9D7" w:rsidR="002D0983" w:rsidRDefault="004D03DB">
      <w:pPr>
        <w:pStyle w:val="Plattetekst"/>
        <w:ind w:left="115" w:right="178"/>
      </w:pPr>
      <w:r>
        <w:t xml:space="preserve">Docent: Herman Veerbeek (GZ-psycholoog, cognitief gedragstherapeut, EMDR </w:t>
      </w:r>
      <w:r>
        <w:t xml:space="preserve"> supervisor</w:t>
      </w:r>
      <w:r w:rsidR="00E831E3">
        <w:t>)</w:t>
      </w:r>
      <w:r>
        <w:t xml:space="preserve"> is behandelaar bij de forensische polikliniek de Waag en werkt van daaruit twee dagen in de week met langgestraften in het Penitentiair Psychiatr</w:t>
      </w:r>
      <w:r>
        <w:t>isch Centrum van Scheveningen en PI de Schie te Rotterdam.</w:t>
      </w:r>
    </w:p>
    <w:p w14:paraId="5A0B7064" w14:textId="77777777" w:rsidR="001758D7" w:rsidRDefault="001758D7">
      <w:pPr>
        <w:pStyle w:val="Plattetekst"/>
        <w:ind w:left="115" w:right="178"/>
      </w:pPr>
    </w:p>
    <w:p w14:paraId="71F79250" w14:textId="77777777" w:rsidR="002D0983" w:rsidRDefault="004D03DB">
      <w:pPr>
        <w:pStyle w:val="Plattetekst"/>
        <w:spacing w:before="2"/>
        <w:ind w:left="115" w:right="222"/>
      </w:pPr>
      <w:r>
        <w:t>Hij behandelt met name cliënten met een combinatie van ernstige persoonlijkheids-, gewelds- en traumaproblematiek. Daarnaast heeft hij een kleine eerstelijnspraktijk waar hij met name traumaproblem</w:t>
      </w:r>
      <w:r>
        <w:t>atiek behandelt.</w:t>
      </w:r>
    </w:p>
    <w:p w14:paraId="41B50A56" w14:textId="77777777" w:rsidR="002D0983" w:rsidRDefault="002D0983">
      <w:pPr>
        <w:pStyle w:val="Plattetekst"/>
        <w:spacing w:before="12"/>
        <w:rPr>
          <w:sz w:val="19"/>
        </w:rPr>
      </w:pPr>
    </w:p>
    <w:p w14:paraId="595A6812" w14:textId="553E1CD1" w:rsidR="002D0983" w:rsidRDefault="004D03DB">
      <w:pPr>
        <w:pStyle w:val="Plattetekst"/>
        <w:spacing w:line="243" w:lineRule="exact"/>
        <w:ind w:left="115"/>
      </w:pPr>
      <w:r>
        <w:rPr>
          <w:w w:val="110"/>
        </w:rPr>
        <w:t xml:space="preserve">Datum en tijd: </w:t>
      </w:r>
      <w:r w:rsidR="00E831E3">
        <w:rPr>
          <w:w w:val="110"/>
        </w:rPr>
        <w:t>20-01-2021</w:t>
      </w:r>
    </w:p>
    <w:p w14:paraId="628AEAA4" w14:textId="43F68320" w:rsidR="00E831E3" w:rsidRDefault="004D03DB">
      <w:pPr>
        <w:pStyle w:val="Plattetekst"/>
        <w:ind w:left="115" w:right="4248"/>
        <w:rPr>
          <w:spacing w:val="-41"/>
          <w:w w:val="105"/>
        </w:rPr>
      </w:pPr>
      <w:r>
        <w:rPr>
          <w:w w:val="105"/>
        </w:rPr>
        <w:t>Plaats:</w:t>
      </w:r>
      <w:r>
        <w:rPr>
          <w:spacing w:val="-43"/>
          <w:w w:val="105"/>
        </w:rPr>
        <w:t xml:space="preserve"> </w:t>
      </w:r>
      <w:r w:rsidR="00E831E3">
        <w:rPr>
          <w:w w:val="105"/>
        </w:rPr>
        <w:t>Aristo Lunetten of via Zoom vanwege covid19</w:t>
      </w:r>
    </w:p>
    <w:p w14:paraId="7C576AC7" w14:textId="7299DB40" w:rsidR="002D0983" w:rsidRDefault="004D03DB">
      <w:pPr>
        <w:pStyle w:val="Plattetekst"/>
        <w:ind w:left="115" w:right="4248"/>
      </w:pPr>
      <w:r>
        <w:rPr>
          <w:w w:val="105"/>
        </w:rPr>
        <w:t xml:space="preserve">Maximum aantal deelnemers:  15 Accreditatie: VEN: </w:t>
      </w:r>
      <w:r w:rsidR="00E831E3">
        <w:rPr>
          <w:w w:val="105"/>
        </w:rPr>
        <w:t>6 punten sma</w:t>
      </w:r>
      <w:r w:rsidR="001758D7">
        <w:rPr>
          <w:w w:val="105"/>
        </w:rPr>
        <w:t>l</w:t>
      </w:r>
    </w:p>
    <w:p w14:paraId="40A8583E" w14:textId="65F3808E" w:rsidR="002D0983" w:rsidRDefault="004D03DB">
      <w:pPr>
        <w:pStyle w:val="Plattetekst"/>
        <w:spacing w:before="36"/>
        <w:ind w:left="115"/>
      </w:pPr>
      <w:r>
        <w:t xml:space="preserve">Er </w:t>
      </w:r>
      <w:r w:rsidR="001758D7">
        <w:t xml:space="preserve"> is </w:t>
      </w:r>
      <w:r>
        <w:t>accreditatie aangevraagd bij:</w:t>
      </w:r>
    </w:p>
    <w:p w14:paraId="154E176C" w14:textId="77777777" w:rsidR="002D0983" w:rsidRDefault="004D03DB">
      <w:pPr>
        <w:pStyle w:val="Lijstalinea"/>
        <w:numPr>
          <w:ilvl w:val="0"/>
          <w:numId w:val="1"/>
        </w:numPr>
        <w:tabs>
          <w:tab w:val="left" w:pos="313"/>
        </w:tabs>
        <w:spacing w:before="35"/>
        <w:ind w:hanging="198"/>
        <w:rPr>
          <w:sz w:val="20"/>
        </w:rPr>
      </w:pPr>
      <w:r>
        <w:rPr>
          <w:sz w:val="20"/>
        </w:rPr>
        <w:t>VGCT</w:t>
      </w:r>
    </w:p>
    <w:p w14:paraId="6FE535FD" w14:textId="77777777" w:rsidR="002D0983" w:rsidRDefault="004D03DB">
      <w:pPr>
        <w:pStyle w:val="Lijstalinea"/>
        <w:numPr>
          <w:ilvl w:val="0"/>
          <w:numId w:val="1"/>
        </w:numPr>
        <w:tabs>
          <w:tab w:val="left" w:pos="313"/>
        </w:tabs>
        <w:spacing w:before="38"/>
        <w:ind w:hanging="198"/>
        <w:rPr>
          <w:sz w:val="20"/>
        </w:rPr>
      </w:pPr>
      <w:r>
        <w:rPr>
          <w:sz w:val="20"/>
        </w:rPr>
        <w:t>FGZP</w:t>
      </w:r>
    </w:p>
    <w:p w14:paraId="47552E1C" w14:textId="77777777" w:rsidR="002D0983" w:rsidRDefault="004D03DB">
      <w:pPr>
        <w:pStyle w:val="Lijstalinea"/>
        <w:numPr>
          <w:ilvl w:val="0"/>
          <w:numId w:val="1"/>
        </w:numPr>
        <w:tabs>
          <w:tab w:val="left" w:pos="313"/>
        </w:tabs>
        <w:spacing w:before="35"/>
        <w:ind w:hanging="198"/>
        <w:rPr>
          <w:sz w:val="20"/>
        </w:rPr>
      </w:pPr>
      <w:r>
        <w:rPr>
          <w:sz w:val="20"/>
        </w:rPr>
        <w:t>NIP/eerstelijns</w:t>
      </w:r>
    </w:p>
    <w:p w14:paraId="29D6C41C" w14:textId="77777777" w:rsidR="002D0983" w:rsidRDefault="002D0983">
      <w:pPr>
        <w:pStyle w:val="Plattetekst"/>
        <w:spacing w:before="6"/>
        <w:rPr>
          <w:sz w:val="19"/>
        </w:rPr>
      </w:pPr>
    </w:p>
    <w:p w14:paraId="2F2E3B24" w14:textId="77777777" w:rsidR="002D0983" w:rsidRDefault="004D03DB">
      <w:pPr>
        <w:pStyle w:val="Plattetekst"/>
        <w:ind w:left="115"/>
      </w:pPr>
      <w:r>
        <w:t>Kosten: €265,- per deelnemer (inclusief koffie, thee en lunch).</w:t>
      </w:r>
    </w:p>
    <w:p w14:paraId="1B9FAD2C" w14:textId="77777777" w:rsidR="002D0983" w:rsidRDefault="002D0983">
      <w:pPr>
        <w:pStyle w:val="Plattetekst"/>
        <w:spacing w:before="1"/>
      </w:pPr>
    </w:p>
    <w:p w14:paraId="57C32356" w14:textId="7A1DDF2A" w:rsidR="002D0983" w:rsidRDefault="004D03DB">
      <w:pPr>
        <w:pStyle w:val="Plattetekst"/>
        <w:ind w:left="115" w:right="97" w:hanging="1"/>
      </w:pPr>
      <w:r>
        <w:t xml:space="preserve">Aanmelden: U kunt zich middels het formulier op de website van </w:t>
      </w:r>
      <w:hyperlink r:id="rId8" w:history="1">
        <w:r w:rsidR="00E831E3" w:rsidRPr="000166C6">
          <w:rPr>
            <w:rStyle w:val="Hyperlink"/>
          </w:rPr>
          <w:t>https://www.buvoo.nl/opleidingenveerbeekwww-2/</w:t>
        </w:r>
      </w:hyperlink>
      <w:r w:rsidR="00E831E3">
        <w:t xml:space="preserve">    </w:t>
      </w:r>
      <w:r>
        <w:t xml:space="preserve">aanmelden. </w:t>
      </w:r>
      <w:r w:rsidR="00E831E3">
        <w:t xml:space="preserve">  </w:t>
      </w:r>
    </w:p>
    <w:sectPr w:rsidR="002D0983">
      <w:pgSz w:w="11900" w:h="16840"/>
      <w:pgMar w:top="1660" w:right="132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341B" w14:textId="77777777" w:rsidR="004D03DB" w:rsidRDefault="004D03DB">
      <w:r>
        <w:separator/>
      </w:r>
    </w:p>
  </w:endnote>
  <w:endnote w:type="continuationSeparator" w:id="0">
    <w:p w14:paraId="3F9AA23A" w14:textId="77777777" w:rsidR="004D03DB" w:rsidRDefault="004D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7373" w14:textId="77777777" w:rsidR="004D03DB" w:rsidRDefault="004D03DB">
      <w:r>
        <w:separator/>
      </w:r>
    </w:p>
  </w:footnote>
  <w:footnote w:type="continuationSeparator" w:id="0">
    <w:p w14:paraId="212D024B" w14:textId="77777777" w:rsidR="004D03DB" w:rsidRDefault="004D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B778" w14:textId="77777777" w:rsidR="002D0983" w:rsidRDefault="004D03DB">
    <w:pPr>
      <w:pStyle w:val="Plattetekst"/>
      <w:spacing w:line="14" w:lineRule="auto"/>
    </w:pPr>
    <w:r>
      <w:rPr>
        <w:noProof/>
      </w:rPr>
      <w:drawing>
        <wp:anchor distT="0" distB="0" distL="0" distR="0" simplePos="0" relativeHeight="487545856" behindDoc="1" locked="0" layoutInCell="1" allowOverlap="1" wp14:anchorId="50B69C7D" wp14:editId="089E4AB2">
          <wp:simplePos x="0" y="0"/>
          <wp:positionH relativeFrom="page">
            <wp:posOffset>4988705</wp:posOffset>
          </wp:positionH>
          <wp:positionV relativeFrom="page">
            <wp:posOffset>449575</wp:posOffset>
          </wp:positionV>
          <wp:extent cx="1588443" cy="5928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8443" cy="592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6786"/>
    <w:multiLevelType w:val="hybridMultilevel"/>
    <w:tmpl w:val="86561A8A"/>
    <w:lvl w:ilvl="0" w:tplc="853E1910">
      <w:numFmt w:val="bullet"/>
      <w:lvlText w:val="*"/>
      <w:lvlJc w:val="left"/>
      <w:pPr>
        <w:ind w:left="312" w:hanging="197"/>
      </w:pPr>
      <w:rPr>
        <w:rFonts w:ascii="Verdana" w:eastAsia="Verdana" w:hAnsi="Verdana" w:cs="Verdana" w:hint="default"/>
        <w:w w:val="99"/>
        <w:sz w:val="20"/>
        <w:szCs w:val="20"/>
      </w:rPr>
    </w:lvl>
    <w:lvl w:ilvl="1" w:tplc="EF96CC9C">
      <w:numFmt w:val="bullet"/>
      <w:lvlText w:val="•"/>
      <w:lvlJc w:val="left"/>
      <w:pPr>
        <w:ind w:left="1216" w:hanging="197"/>
      </w:pPr>
      <w:rPr>
        <w:rFonts w:hint="default"/>
      </w:rPr>
    </w:lvl>
    <w:lvl w:ilvl="2" w:tplc="F8A4729A">
      <w:numFmt w:val="bullet"/>
      <w:lvlText w:val="•"/>
      <w:lvlJc w:val="left"/>
      <w:pPr>
        <w:ind w:left="2112" w:hanging="197"/>
      </w:pPr>
      <w:rPr>
        <w:rFonts w:hint="default"/>
      </w:rPr>
    </w:lvl>
    <w:lvl w:ilvl="3" w:tplc="15FCB35C">
      <w:numFmt w:val="bullet"/>
      <w:lvlText w:val="•"/>
      <w:lvlJc w:val="left"/>
      <w:pPr>
        <w:ind w:left="3008" w:hanging="197"/>
      </w:pPr>
      <w:rPr>
        <w:rFonts w:hint="default"/>
      </w:rPr>
    </w:lvl>
    <w:lvl w:ilvl="4" w:tplc="51ACC77E">
      <w:numFmt w:val="bullet"/>
      <w:lvlText w:val="•"/>
      <w:lvlJc w:val="left"/>
      <w:pPr>
        <w:ind w:left="3904" w:hanging="197"/>
      </w:pPr>
      <w:rPr>
        <w:rFonts w:hint="default"/>
      </w:rPr>
    </w:lvl>
    <w:lvl w:ilvl="5" w:tplc="A8066E96">
      <w:numFmt w:val="bullet"/>
      <w:lvlText w:val="•"/>
      <w:lvlJc w:val="left"/>
      <w:pPr>
        <w:ind w:left="4800" w:hanging="197"/>
      </w:pPr>
      <w:rPr>
        <w:rFonts w:hint="default"/>
      </w:rPr>
    </w:lvl>
    <w:lvl w:ilvl="6" w:tplc="D8F857C8">
      <w:numFmt w:val="bullet"/>
      <w:lvlText w:val="•"/>
      <w:lvlJc w:val="left"/>
      <w:pPr>
        <w:ind w:left="5696" w:hanging="197"/>
      </w:pPr>
      <w:rPr>
        <w:rFonts w:hint="default"/>
      </w:rPr>
    </w:lvl>
    <w:lvl w:ilvl="7" w:tplc="053418A6">
      <w:numFmt w:val="bullet"/>
      <w:lvlText w:val="•"/>
      <w:lvlJc w:val="left"/>
      <w:pPr>
        <w:ind w:left="6592" w:hanging="197"/>
      </w:pPr>
      <w:rPr>
        <w:rFonts w:hint="default"/>
      </w:rPr>
    </w:lvl>
    <w:lvl w:ilvl="8" w:tplc="155E2602">
      <w:numFmt w:val="bullet"/>
      <w:lvlText w:val="•"/>
      <w:lvlJc w:val="left"/>
      <w:pPr>
        <w:ind w:left="7488" w:hanging="197"/>
      </w:pPr>
      <w:rPr>
        <w:rFonts w:hint="default"/>
      </w:rPr>
    </w:lvl>
  </w:abstractNum>
  <w:abstractNum w:abstractNumId="1" w15:restartNumberingAfterBreak="0">
    <w:nsid w:val="4C161B11"/>
    <w:multiLevelType w:val="hybridMultilevel"/>
    <w:tmpl w:val="261095B0"/>
    <w:lvl w:ilvl="0" w:tplc="21922E32">
      <w:numFmt w:val="bullet"/>
      <w:lvlText w:val=""/>
      <w:lvlJc w:val="left"/>
      <w:pPr>
        <w:ind w:left="836" w:hanging="360"/>
      </w:pPr>
      <w:rPr>
        <w:rFonts w:ascii="Symbol" w:eastAsia="Symbol" w:hAnsi="Symbol" w:cs="Symbol" w:hint="default"/>
        <w:w w:val="99"/>
        <w:sz w:val="20"/>
        <w:szCs w:val="20"/>
      </w:rPr>
    </w:lvl>
    <w:lvl w:ilvl="1" w:tplc="8576A3CC">
      <w:numFmt w:val="bullet"/>
      <w:lvlText w:val="•"/>
      <w:lvlJc w:val="left"/>
      <w:pPr>
        <w:ind w:left="1684" w:hanging="360"/>
      </w:pPr>
      <w:rPr>
        <w:rFonts w:hint="default"/>
      </w:rPr>
    </w:lvl>
    <w:lvl w:ilvl="2" w:tplc="351A94CE">
      <w:numFmt w:val="bullet"/>
      <w:lvlText w:val="•"/>
      <w:lvlJc w:val="left"/>
      <w:pPr>
        <w:ind w:left="2528" w:hanging="360"/>
      </w:pPr>
      <w:rPr>
        <w:rFonts w:hint="default"/>
      </w:rPr>
    </w:lvl>
    <w:lvl w:ilvl="3" w:tplc="20687E20">
      <w:numFmt w:val="bullet"/>
      <w:lvlText w:val="•"/>
      <w:lvlJc w:val="left"/>
      <w:pPr>
        <w:ind w:left="3372" w:hanging="360"/>
      </w:pPr>
      <w:rPr>
        <w:rFonts w:hint="default"/>
      </w:rPr>
    </w:lvl>
    <w:lvl w:ilvl="4" w:tplc="1812C590">
      <w:numFmt w:val="bullet"/>
      <w:lvlText w:val="•"/>
      <w:lvlJc w:val="left"/>
      <w:pPr>
        <w:ind w:left="4216" w:hanging="360"/>
      </w:pPr>
      <w:rPr>
        <w:rFonts w:hint="default"/>
      </w:rPr>
    </w:lvl>
    <w:lvl w:ilvl="5" w:tplc="D9B6B83A">
      <w:numFmt w:val="bullet"/>
      <w:lvlText w:val="•"/>
      <w:lvlJc w:val="left"/>
      <w:pPr>
        <w:ind w:left="5060" w:hanging="360"/>
      </w:pPr>
      <w:rPr>
        <w:rFonts w:hint="default"/>
      </w:rPr>
    </w:lvl>
    <w:lvl w:ilvl="6" w:tplc="3A52DC3E">
      <w:numFmt w:val="bullet"/>
      <w:lvlText w:val="•"/>
      <w:lvlJc w:val="left"/>
      <w:pPr>
        <w:ind w:left="5904" w:hanging="360"/>
      </w:pPr>
      <w:rPr>
        <w:rFonts w:hint="default"/>
      </w:rPr>
    </w:lvl>
    <w:lvl w:ilvl="7" w:tplc="E586FFC8">
      <w:numFmt w:val="bullet"/>
      <w:lvlText w:val="•"/>
      <w:lvlJc w:val="left"/>
      <w:pPr>
        <w:ind w:left="6748" w:hanging="360"/>
      </w:pPr>
      <w:rPr>
        <w:rFonts w:hint="default"/>
      </w:rPr>
    </w:lvl>
    <w:lvl w:ilvl="8" w:tplc="27625EF4">
      <w:numFmt w:val="bullet"/>
      <w:lvlText w:val="•"/>
      <w:lvlJc w:val="left"/>
      <w:pPr>
        <w:ind w:left="7592" w:hanging="360"/>
      </w:pPr>
      <w:rPr>
        <w:rFonts w:hint="default"/>
      </w:rPr>
    </w:lvl>
  </w:abstractNum>
  <w:abstractNum w:abstractNumId="2" w15:restartNumberingAfterBreak="0">
    <w:nsid w:val="4D405ADE"/>
    <w:multiLevelType w:val="hybridMultilevel"/>
    <w:tmpl w:val="998AE37E"/>
    <w:lvl w:ilvl="0" w:tplc="12EC6AF0">
      <w:start w:val="1"/>
      <w:numFmt w:val="decimal"/>
      <w:lvlText w:val="%1."/>
      <w:lvlJc w:val="left"/>
      <w:pPr>
        <w:ind w:left="116" w:hanging="270"/>
        <w:jc w:val="left"/>
      </w:pPr>
      <w:rPr>
        <w:rFonts w:ascii="Verdana" w:eastAsia="Verdana" w:hAnsi="Verdana" w:cs="Verdana" w:hint="default"/>
        <w:w w:val="99"/>
        <w:sz w:val="20"/>
        <w:szCs w:val="20"/>
      </w:rPr>
    </w:lvl>
    <w:lvl w:ilvl="1" w:tplc="F0F0D34A">
      <w:numFmt w:val="bullet"/>
      <w:lvlText w:val="•"/>
      <w:lvlJc w:val="left"/>
      <w:pPr>
        <w:ind w:left="1036" w:hanging="270"/>
      </w:pPr>
      <w:rPr>
        <w:rFonts w:hint="default"/>
      </w:rPr>
    </w:lvl>
    <w:lvl w:ilvl="2" w:tplc="574EC9FA">
      <w:numFmt w:val="bullet"/>
      <w:lvlText w:val="•"/>
      <w:lvlJc w:val="left"/>
      <w:pPr>
        <w:ind w:left="1952" w:hanging="270"/>
      </w:pPr>
      <w:rPr>
        <w:rFonts w:hint="default"/>
      </w:rPr>
    </w:lvl>
    <w:lvl w:ilvl="3" w:tplc="F728546C">
      <w:numFmt w:val="bullet"/>
      <w:lvlText w:val="•"/>
      <w:lvlJc w:val="left"/>
      <w:pPr>
        <w:ind w:left="2868" w:hanging="270"/>
      </w:pPr>
      <w:rPr>
        <w:rFonts w:hint="default"/>
      </w:rPr>
    </w:lvl>
    <w:lvl w:ilvl="4" w:tplc="28A004D4">
      <w:numFmt w:val="bullet"/>
      <w:lvlText w:val="•"/>
      <w:lvlJc w:val="left"/>
      <w:pPr>
        <w:ind w:left="3784" w:hanging="270"/>
      </w:pPr>
      <w:rPr>
        <w:rFonts w:hint="default"/>
      </w:rPr>
    </w:lvl>
    <w:lvl w:ilvl="5" w:tplc="9D44AE5E">
      <w:numFmt w:val="bullet"/>
      <w:lvlText w:val="•"/>
      <w:lvlJc w:val="left"/>
      <w:pPr>
        <w:ind w:left="4700" w:hanging="270"/>
      </w:pPr>
      <w:rPr>
        <w:rFonts w:hint="default"/>
      </w:rPr>
    </w:lvl>
    <w:lvl w:ilvl="6" w:tplc="F56603DE">
      <w:numFmt w:val="bullet"/>
      <w:lvlText w:val="•"/>
      <w:lvlJc w:val="left"/>
      <w:pPr>
        <w:ind w:left="5616" w:hanging="270"/>
      </w:pPr>
      <w:rPr>
        <w:rFonts w:hint="default"/>
      </w:rPr>
    </w:lvl>
    <w:lvl w:ilvl="7" w:tplc="AB10F392">
      <w:numFmt w:val="bullet"/>
      <w:lvlText w:val="•"/>
      <w:lvlJc w:val="left"/>
      <w:pPr>
        <w:ind w:left="6532" w:hanging="270"/>
      </w:pPr>
      <w:rPr>
        <w:rFonts w:hint="default"/>
      </w:rPr>
    </w:lvl>
    <w:lvl w:ilvl="8" w:tplc="ED18303A">
      <w:numFmt w:val="bullet"/>
      <w:lvlText w:val="•"/>
      <w:lvlJc w:val="left"/>
      <w:pPr>
        <w:ind w:left="7448" w:hanging="27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0983"/>
    <w:rsid w:val="001758D7"/>
    <w:rsid w:val="002D0983"/>
    <w:rsid w:val="004D03DB"/>
    <w:rsid w:val="00E83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2659"/>
  <w15:docId w15:val="{53F2DF4E-BA12-45AD-B154-440BD62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99"/>
      <w:ind w:left="115"/>
    </w:pPr>
    <w:rPr>
      <w:sz w:val="32"/>
      <w:szCs w:val="32"/>
    </w:rPr>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E831E3"/>
    <w:rPr>
      <w:color w:val="0000FF" w:themeColor="hyperlink"/>
      <w:u w:val="single"/>
    </w:rPr>
  </w:style>
  <w:style w:type="character" w:styleId="Onopgelostemelding">
    <w:name w:val="Unresolved Mention"/>
    <w:basedOn w:val="Standaardalinea-lettertype"/>
    <w:uiPriority w:val="99"/>
    <w:semiHidden/>
    <w:unhideWhenUsed/>
    <w:rsid w:val="00E8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voo.nl/opleidingenveerbeekwww-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Inhoud workshop Protocol Woede Wrok en Wraak.docx</dc:title>
  <dc:creator>EMDR Opleidingen</dc:creator>
  <cp:lastModifiedBy>Gebruiker</cp:lastModifiedBy>
  <cp:revision>3</cp:revision>
  <dcterms:created xsi:type="dcterms:W3CDTF">2020-11-24T11:30:00Z</dcterms:created>
  <dcterms:modified xsi:type="dcterms:W3CDTF">2020-11-24T11:39:00Z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Creator">
    <vt:lpwstr>PScript5.dll Version 5.2.2</vt:lpwstr>
  </property>
  <property fmtid="{D5CDD505-2E9C-101B-9397-08002B2CF9AE}" pid="4" name="LastSaved">
    <vt:filetime>2020-11-24T00:00:00Z</vt:filetime>
  </property>
</Properties>
</file>